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E6EF" w14:textId="77777777" w:rsidR="00AB6AA9" w:rsidRDefault="00AB6AA9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48ED61FC" w14:textId="627F236C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E65F09">
        <w:rPr>
          <w:rFonts w:ascii="Calibri" w:eastAsia="Times New Roman" w:hAnsi="Calibri" w:cs="Calibri"/>
          <w:b/>
        </w:rPr>
        <w:t>1</w:t>
      </w:r>
      <w:r w:rsidR="008E6CD4">
        <w:rPr>
          <w:rFonts w:ascii="Calibri" w:eastAsia="Times New Roman" w:hAnsi="Calibri" w:cs="Calibri"/>
          <w:b/>
        </w:rPr>
        <w:t>5</w:t>
      </w:r>
      <w:r w:rsidRPr="008B54B7">
        <w:rPr>
          <w:rFonts w:ascii="Calibri" w:eastAsia="Times New Roman" w:hAnsi="Calibri" w:cs="Calibri"/>
          <w:b/>
        </w:rPr>
        <w:t>.</w:t>
      </w:r>
    </w:p>
    <w:p w14:paraId="55D4DC8F" w14:textId="7777777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621E35E2" w14:textId="0C6A2BE6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 w:rsidR="007B3D87">
        <w:rPr>
          <w:rFonts w:ascii="Calibri" w:eastAsia="Times New Roman" w:hAnsi="Calibri" w:cs="Calibri"/>
          <w:b/>
          <w:bCs/>
          <w:iCs/>
        </w:rPr>
        <w:t>-</w:t>
      </w:r>
    </w:p>
    <w:p w14:paraId="3C061A6F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130ED6A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D10D439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69AA6AF1" w14:textId="16514B3E" w:rsidR="008B54B7" w:rsidRPr="005F1FCD" w:rsidRDefault="008B54B7" w:rsidP="005F1FCD">
      <w:pPr>
        <w:jc w:val="center"/>
        <w:rPr>
          <w:rFonts w:ascii="Calibri" w:eastAsia="Times New Roman" w:hAnsi="Calibri" w:cs="Calibri"/>
          <w:b/>
          <w:bCs/>
        </w:rPr>
      </w:pPr>
      <w:r w:rsidRPr="005F1FCD">
        <w:rPr>
          <w:rFonts w:ascii="Calibri" w:eastAsia="Times New Roman" w:hAnsi="Calibri" w:cs="Calibri"/>
          <w:b/>
        </w:rPr>
        <w:t xml:space="preserve">TÁRGY: </w:t>
      </w:r>
      <w:r w:rsidR="00AC40A0">
        <w:rPr>
          <w:rFonts w:ascii="Calibri" w:eastAsia="Times New Roman" w:hAnsi="Calibri" w:cs="Calibri"/>
          <w:b/>
        </w:rPr>
        <w:t>Vagyonnyilatkozatok ellenőrzése</w:t>
      </w:r>
    </w:p>
    <w:p w14:paraId="49D59064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1113B4D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D1CACD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401EE8CE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D5EB9E" w14:textId="4183D843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 w:rsidR="009B5E47"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35BD02DC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F239281" w14:textId="2CF321AD" w:rsidR="008B54B7" w:rsidRPr="008B54B7" w:rsidRDefault="007B3D8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1873A9">
        <w:rPr>
          <w:rFonts w:asciiTheme="minorHAnsi" w:hAnsiTheme="minorHAnsi" w:cstheme="minorHAnsi"/>
          <w:b/>
          <w:lang w:eastAsia="en-US"/>
        </w:rPr>
        <w:t xml:space="preserve">ALAKULÓ </w:t>
      </w:r>
      <w:r w:rsidR="008B54B7" w:rsidRPr="001873A9">
        <w:rPr>
          <w:rFonts w:asciiTheme="minorHAnsi" w:hAnsiTheme="minorHAnsi" w:cstheme="minorHAnsi"/>
          <w:b/>
          <w:lang w:eastAsia="en-US"/>
        </w:rPr>
        <w:t>ÜLÉSÉRE</w:t>
      </w:r>
    </w:p>
    <w:p w14:paraId="02B83DE0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12A7A2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59C80AA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8B54B7" w14:paraId="27CF1AEF" w14:textId="77777777" w:rsidTr="00A36F01">
        <w:tc>
          <w:tcPr>
            <w:tcW w:w="4359" w:type="dxa"/>
          </w:tcPr>
          <w:p w14:paraId="6000AC2F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38BFB228" w14:textId="77777777" w:rsidR="008B54B7" w:rsidRDefault="008E6CD4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 </w:t>
            </w:r>
          </w:p>
          <w:p w14:paraId="013F2B7E" w14:textId="77777777" w:rsidR="008E6CD4" w:rsidRDefault="008E6CD4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  <w:p w14:paraId="1A2C1284" w14:textId="5A534A4E" w:rsidR="009D3F8F" w:rsidRPr="008B54B7" w:rsidRDefault="009D3F8F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8B54B7" w:rsidRPr="008B54B7" w14:paraId="0E987268" w14:textId="77777777" w:rsidTr="00A36F01">
        <w:tc>
          <w:tcPr>
            <w:tcW w:w="4359" w:type="dxa"/>
          </w:tcPr>
          <w:p w14:paraId="4F4919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57693757" w14:textId="21647F87" w:rsidR="000C365A" w:rsidRDefault="000C365A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r. </w:t>
            </w:r>
            <w:r w:rsidR="008E6CD4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Hoffmann Adél osztályvezető</w:t>
            </w:r>
          </w:p>
          <w:p w14:paraId="2DAE30F2" w14:textId="2E34956B" w:rsidR="007B3D87" w:rsidRPr="008B54B7" w:rsidRDefault="007B3D87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0969C5FE" w14:textId="77777777" w:rsidR="008B54B7" w:rsidRPr="008B54B7" w:rsidRDefault="008B54B7" w:rsidP="008B54B7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8B54B7" w14:paraId="29359E95" w14:textId="77777777" w:rsidTr="00A36F01">
        <w:tc>
          <w:tcPr>
            <w:tcW w:w="4892" w:type="dxa"/>
          </w:tcPr>
          <w:p w14:paraId="39DD5C51" w14:textId="77777777" w:rsidR="008B54B7" w:rsidRPr="008B54B7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C2B6E5B" w14:textId="77777777" w:rsidR="008B54B7" w:rsidRPr="008B54B7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091187FC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009A777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40E5A41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8B54B7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8B54B7" w:rsidRPr="008B54B7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8B54B7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 w:rsidR="00DB058B"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8B54B7" w:rsidRPr="0071293A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4450FEDF" w:rsidR="008B54B7" w:rsidRPr="0071293A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D014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71293A" w:rsidRDefault="00475E7C" w:rsidP="00475E7C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07554229" w14:textId="77777777" w:rsidR="00475E7C" w:rsidRPr="0071293A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6F68D9AD" w14:textId="77777777" w:rsidR="00AD08DA" w:rsidRPr="005F1FCD" w:rsidRDefault="00AD08DA" w:rsidP="005F1FCD">
      <w:pPr>
        <w:jc w:val="right"/>
        <w:rPr>
          <w:rFonts w:ascii="Calibri" w:hAnsi="Calibri"/>
          <w:b/>
          <w:lang w:eastAsia="en-US"/>
        </w:rPr>
      </w:pPr>
      <w:r w:rsidRPr="005F1FCD">
        <w:rPr>
          <w:rFonts w:ascii="Calibri" w:hAnsi="Calibri"/>
          <w:b/>
          <w:lang w:eastAsia="en-US"/>
        </w:rPr>
        <w:lastRenderedPageBreak/>
        <w:t>Egyszerű többség</w:t>
      </w:r>
    </w:p>
    <w:p w14:paraId="08B73529" w14:textId="77777777" w:rsidR="00AD08DA" w:rsidRDefault="00AD08DA" w:rsidP="005F1FCD">
      <w:pPr>
        <w:jc w:val="right"/>
        <w:rPr>
          <w:rFonts w:ascii="Calibri" w:hAnsi="Calibri"/>
          <w:b/>
          <w:lang w:eastAsia="en-US"/>
        </w:rPr>
      </w:pPr>
    </w:p>
    <w:p w14:paraId="3880E328" w14:textId="77777777" w:rsidR="005F1FCD" w:rsidRPr="005F1FCD" w:rsidRDefault="005F1FCD" w:rsidP="005F1FCD">
      <w:pPr>
        <w:jc w:val="right"/>
        <w:rPr>
          <w:rFonts w:ascii="Calibri" w:hAnsi="Calibri"/>
          <w:b/>
          <w:lang w:eastAsia="en-US"/>
        </w:rPr>
      </w:pPr>
    </w:p>
    <w:p w14:paraId="777F2A14" w14:textId="77777777" w:rsidR="00AD08DA" w:rsidRPr="005F1FCD" w:rsidRDefault="00AD08DA" w:rsidP="005F1FCD">
      <w:pPr>
        <w:jc w:val="both"/>
        <w:rPr>
          <w:rFonts w:ascii="Calibri" w:hAnsi="Calibri"/>
          <w:b/>
          <w:lang w:eastAsia="en-US"/>
        </w:rPr>
      </w:pPr>
      <w:r w:rsidRPr="005F1FCD">
        <w:rPr>
          <w:rFonts w:ascii="Calibri" w:hAnsi="Calibri"/>
          <w:b/>
          <w:lang w:eastAsia="en-US"/>
        </w:rPr>
        <w:t>Tisztelt Képviselő-testület!</w:t>
      </w:r>
    </w:p>
    <w:p w14:paraId="647E2658" w14:textId="77777777" w:rsidR="00AD08DA" w:rsidRPr="005F1FCD" w:rsidRDefault="00AD08DA" w:rsidP="005F1FCD">
      <w:pPr>
        <w:rPr>
          <w:rFonts w:ascii="Calibri" w:hAnsi="Calibri"/>
          <w:lang w:eastAsia="en-US"/>
        </w:rPr>
      </w:pPr>
    </w:p>
    <w:p w14:paraId="2C1730E8" w14:textId="0A3DBAE4" w:rsidR="008E2DFD" w:rsidRPr="008E2DFD" w:rsidRDefault="008E2DFD" w:rsidP="00ED0263">
      <w:pPr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  <w:bCs/>
        </w:rPr>
        <w:t xml:space="preserve">A nemzetiségek jogairól szóló 2011. évi CLXXIX. törvény </w:t>
      </w:r>
      <w:bookmarkStart w:id="0" w:name="30/O"/>
      <w:bookmarkStart w:id="1" w:name="pr235"/>
      <w:bookmarkEnd w:id="0"/>
      <w:r w:rsidR="00A17486">
        <w:rPr>
          <w:rFonts w:ascii="Calibri" w:eastAsia="Times New Roman" w:hAnsi="Calibri" w:cs="Calibri"/>
          <w:bCs/>
        </w:rPr>
        <w:t xml:space="preserve">(a továbbiakban: </w:t>
      </w:r>
      <w:proofErr w:type="spellStart"/>
      <w:r w:rsidR="00A17486" w:rsidRPr="00A17486">
        <w:rPr>
          <w:rFonts w:ascii="Calibri" w:eastAsia="Times New Roman" w:hAnsi="Calibri" w:cs="Calibri"/>
          <w:b/>
        </w:rPr>
        <w:t>Njtv</w:t>
      </w:r>
      <w:proofErr w:type="spellEnd"/>
      <w:r w:rsidR="00A17486">
        <w:rPr>
          <w:rFonts w:ascii="Calibri" w:eastAsia="Times New Roman" w:hAnsi="Calibri" w:cs="Calibri"/>
          <w:bCs/>
        </w:rPr>
        <w:t xml:space="preserve">.) </w:t>
      </w:r>
      <w:r w:rsidRPr="008E2DFD">
        <w:rPr>
          <w:rFonts w:ascii="Calibri" w:eastAsia="Times New Roman" w:hAnsi="Calibri" w:cs="Calibri"/>
        </w:rPr>
        <w:t xml:space="preserve">103. § (1) bekezdése értelmében: </w:t>
      </w:r>
    </w:p>
    <w:p w14:paraId="14B0E3E6" w14:textId="4443329C" w:rsidR="008E2DFD" w:rsidRPr="008E2DFD" w:rsidRDefault="008E2DFD" w:rsidP="00ED0263">
      <w:pPr>
        <w:jc w:val="both"/>
        <w:rPr>
          <w:rFonts w:ascii="Calibri" w:eastAsia="Times New Roman" w:hAnsi="Calibri" w:cs="Calibri"/>
          <w:i/>
          <w:iCs/>
        </w:rPr>
      </w:pPr>
      <w:r w:rsidRPr="008E2DFD">
        <w:rPr>
          <w:rFonts w:ascii="Calibri" w:eastAsia="Times New Roman" w:hAnsi="Calibri" w:cs="Calibri"/>
          <w:i/>
          <w:iCs/>
        </w:rPr>
        <w:t>„</w:t>
      </w:r>
      <w:r w:rsidR="00B9594F" w:rsidRPr="00B9594F">
        <w:rPr>
          <w:rFonts w:ascii="Calibri" w:eastAsia="Times New Roman" w:hAnsi="Calibri" w:cs="Calibri"/>
          <w:i/>
          <w:iCs/>
        </w:rPr>
        <w:t xml:space="preserve">A </w:t>
      </w:r>
      <w:r w:rsidR="00B9594F" w:rsidRPr="00B9203B">
        <w:rPr>
          <w:rFonts w:ascii="Calibri" w:eastAsia="Times New Roman" w:hAnsi="Calibri" w:cs="Calibri"/>
          <w:b/>
          <w:bCs/>
          <w:i/>
          <w:iCs/>
        </w:rPr>
        <w:t>nemzetiségi önkormányzati képviselő a megválasztásától számított harminc napon belül, majd ezt követően minden év január 31-ig […] vagyonnyilatkozatot köteles tenni</w:t>
      </w:r>
      <w:r w:rsidR="00B9594F" w:rsidRPr="00B9594F">
        <w:rPr>
          <w:rFonts w:ascii="Calibri" w:eastAsia="Times New Roman" w:hAnsi="Calibri" w:cs="Calibri"/>
          <w:i/>
          <w:iCs/>
        </w:rPr>
        <w:t xml:space="preserve">. A képviselő saját vagyonnyilatkozatához </w:t>
      </w:r>
      <w:r w:rsidR="00B9594F" w:rsidRPr="00B9203B">
        <w:rPr>
          <w:rFonts w:ascii="Calibri" w:eastAsia="Times New Roman" w:hAnsi="Calibri" w:cs="Calibri"/>
          <w:b/>
          <w:bCs/>
          <w:i/>
          <w:iCs/>
        </w:rPr>
        <w:t>csatolni köteles a vele közös háztartásban élő házastársának vagy élettársának, valamint gyermekének</w:t>
      </w:r>
      <w:r w:rsidR="00B9594F" w:rsidRPr="00B9594F">
        <w:rPr>
          <w:rFonts w:ascii="Calibri" w:eastAsia="Times New Roman" w:hAnsi="Calibri" w:cs="Calibri"/>
          <w:i/>
          <w:iCs/>
        </w:rPr>
        <w:t xml:space="preserve"> az e törvény melléklete szerinti </w:t>
      </w:r>
      <w:r w:rsidR="00B9594F" w:rsidRPr="00B9203B">
        <w:rPr>
          <w:rFonts w:ascii="Calibri" w:eastAsia="Times New Roman" w:hAnsi="Calibri" w:cs="Calibri"/>
          <w:b/>
          <w:bCs/>
          <w:i/>
          <w:iCs/>
        </w:rPr>
        <w:t>vagyonnyilatkozatát</w:t>
      </w:r>
      <w:r w:rsidR="00B9594F" w:rsidRPr="00B9594F">
        <w:rPr>
          <w:rFonts w:ascii="Calibri" w:eastAsia="Times New Roman" w:hAnsi="Calibri" w:cs="Calibri"/>
          <w:i/>
          <w:iCs/>
        </w:rPr>
        <w:t>.</w:t>
      </w:r>
      <w:r w:rsidRPr="008E2DFD">
        <w:rPr>
          <w:rFonts w:ascii="Calibri" w:eastAsia="Times New Roman" w:hAnsi="Calibri" w:cs="Calibri"/>
          <w:i/>
          <w:iCs/>
        </w:rPr>
        <w:t>”</w:t>
      </w:r>
    </w:p>
    <w:p w14:paraId="6123BAAE" w14:textId="77777777" w:rsidR="008E2DFD" w:rsidRPr="008E2DFD" w:rsidRDefault="008E2DFD" w:rsidP="00ED0263">
      <w:pPr>
        <w:jc w:val="both"/>
        <w:rPr>
          <w:rFonts w:ascii="Calibri" w:eastAsia="Times New Roman" w:hAnsi="Calibri" w:cs="Calibri"/>
        </w:rPr>
      </w:pPr>
    </w:p>
    <w:p w14:paraId="789678A1" w14:textId="77777777" w:rsidR="007436E9" w:rsidRDefault="008E2DFD" w:rsidP="00ED0263">
      <w:pPr>
        <w:tabs>
          <w:tab w:val="left" w:pos="7920"/>
        </w:tabs>
        <w:autoSpaceDE w:val="0"/>
        <w:autoSpaceDN w:val="0"/>
        <w:adjustRightInd w:val="0"/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</w:rPr>
        <w:t xml:space="preserve">Az </w:t>
      </w:r>
      <w:proofErr w:type="spellStart"/>
      <w:r w:rsidRPr="008E2DFD">
        <w:rPr>
          <w:rFonts w:ascii="Calibri" w:eastAsia="Times New Roman" w:hAnsi="Calibri" w:cs="Calibri"/>
          <w:b/>
          <w:bCs/>
        </w:rPr>
        <w:t>Njtv</w:t>
      </w:r>
      <w:proofErr w:type="spellEnd"/>
      <w:r w:rsidRPr="008E2DFD">
        <w:rPr>
          <w:rFonts w:ascii="Calibri" w:eastAsia="Times New Roman" w:hAnsi="Calibri" w:cs="Calibri"/>
          <w:b/>
          <w:bCs/>
        </w:rPr>
        <w:t>.</w:t>
      </w:r>
      <w:r w:rsidRPr="008E2DFD">
        <w:rPr>
          <w:rFonts w:ascii="Calibri" w:eastAsia="Times New Roman" w:hAnsi="Calibri" w:cs="Calibri"/>
        </w:rPr>
        <w:t xml:space="preserve"> 103. § (2) bekezdése arról rendelkezik, hogy </w:t>
      </w:r>
    </w:p>
    <w:p w14:paraId="32BD9408" w14:textId="0A105AEE" w:rsidR="008E2DFD" w:rsidRPr="008E2DFD" w:rsidRDefault="007436E9" w:rsidP="00ED0263">
      <w:pPr>
        <w:tabs>
          <w:tab w:val="left" w:pos="7920"/>
        </w:tabs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iCs/>
        </w:rPr>
      </w:pPr>
      <w:r w:rsidRPr="007436E9">
        <w:rPr>
          <w:rFonts w:ascii="Calibri" w:eastAsia="Times New Roman" w:hAnsi="Calibri" w:cs="Calibri"/>
          <w:i/>
          <w:iCs/>
        </w:rPr>
        <w:t xml:space="preserve">„A </w:t>
      </w:r>
      <w:r w:rsidRPr="007436E9">
        <w:rPr>
          <w:rFonts w:ascii="Calibri" w:eastAsia="Times New Roman" w:hAnsi="Calibri" w:cs="Calibri"/>
          <w:b/>
          <w:bCs/>
          <w:i/>
          <w:iCs/>
        </w:rPr>
        <w:t>vagyonnyilatkozat tételének elmulasztása esetén</w:t>
      </w:r>
      <w:r w:rsidRPr="007436E9">
        <w:rPr>
          <w:rFonts w:ascii="Calibri" w:eastAsia="Times New Roman" w:hAnsi="Calibri" w:cs="Calibri"/>
          <w:i/>
          <w:iCs/>
        </w:rPr>
        <w:t xml:space="preserve"> – annak benyújtásáig – a </w:t>
      </w:r>
      <w:r w:rsidRPr="007436E9">
        <w:rPr>
          <w:rFonts w:ascii="Calibri" w:eastAsia="Times New Roman" w:hAnsi="Calibri" w:cs="Calibri"/>
          <w:b/>
          <w:bCs/>
          <w:i/>
          <w:iCs/>
        </w:rPr>
        <w:t>képviselő nem gyakorolhatja képviselői jogait</w:t>
      </w:r>
      <w:r w:rsidRPr="007436E9">
        <w:rPr>
          <w:rFonts w:ascii="Calibri" w:eastAsia="Times New Roman" w:hAnsi="Calibri" w:cs="Calibri"/>
          <w:i/>
          <w:iCs/>
        </w:rPr>
        <w:t xml:space="preserve">, és nem részesülhet tiszteletdíjban, természetbeni juttatásban, költségtérítésben. </w:t>
      </w:r>
      <w:r w:rsidRPr="007436E9">
        <w:rPr>
          <w:rFonts w:ascii="Calibri" w:eastAsia="Times New Roman" w:hAnsi="Calibri" w:cs="Calibri"/>
          <w:b/>
          <w:bCs/>
          <w:i/>
          <w:iCs/>
        </w:rPr>
        <w:t>Amennyiben a képviselő kilencven napon belül nem tesz eleget vagyonnyilatkozat-tételi kötelezettségének</w:t>
      </w:r>
      <w:r w:rsidRPr="007436E9">
        <w:rPr>
          <w:rFonts w:ascii="Calibri" w:eastAsia="Times New Roman" w:hAnsi="Calibri" w:cs="Calibri"/>
          <w:i/>
          <w:iCs/>
        </w:rPr>
        <w:t xml:space="preserve">, nemzetiségi önkormányzati </w:t>
      </w:r>
      <w:r w:rsidRPr="007436E9">
        <w:rPr>
          <w:rFonts w:ascii="Calibri" w:eastAsia="Times New Roman" w:hAnsi="Calibri" w:cs="Calibri"/>
          <w:b/>
          <w:bCs/>
          <w:i/>
          <w:iCs/>
        </w:rPr>
        <w:t>képviselői megbízatása megszűnik</w:t>
      </w:r>
      <w:r w:rsidRPr="007436E9">
        <w:rPr>
          <w:rFonts w:ascii="Calibri" w:eastAsia="Times New Roman" w:hAnsi="Calibri" w:cs="Calibri"/>
          <w:i/>
          <w:iCs/>
        </w:rPr>
        <w:t>.”</w:t>
      </w:r>
      <w:r w:rsidR="008E2DFD" w:rsidRPr="008E2DFD">
        <w:rPr>
          <w:rFonts w:ascii="Calibri" w:eastAsia="Times New Roman" w:hAnsi="Calibri" w:cs="Calibri"/>
          <w:i/>
          <w:iCs/>
        </w:rPr>
        <w:t xml:space="preserve"> </w:t>
      </w:r>
    </w:p>
    <w:p w14:paraId="2DE4C32F" w14:textId="77777777" w:rsidR="008E2DFD" w:rsidRPr="008E2DFD" w:rsidRDefault="008E2DFD" w:rsidP="00ED0263">
      <w:pPr>
        <w:jc w:val="both"/>
        <w:rPr>
          <w:rFonts w:ascii="Calibri" w:eastAsia="Times New Roman" w:hAnsi="Calibri" w:cs="Calibri"/>
        </w:rPr>
      </w:pPr>
    </w:p>
    <w:p w14:paraId="3C20B878" w14:textId="77777777" w:rsidR="008E2DFD" w:rsidRPr="008E2DFD" w:rsidRDefault="008E2DFD" w:rsidP="00ED0263">
      <w:pPr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</w:rPr>
        <w:t xml:space="preserve">Az </w:t>
      </w:r>
      <w:proofErr w:type="spellStart"/>
      <w:r w:rsidRPr="008E2DFD">
        <w:rPr>
          <w:rFonts w:ascii="Calibri" w:eastAsia="Times New Roman" w:hAnsi="Calibri" w:cs="Calibri"/>
          <w:b/>
          <w:bCs/>
        </w:rPr>
        <w:t>Njtv</w:t>
      </w:r>
      <w:proofErr w:type="spellEnd"/>
      <w:r w:rsidRPr="008E2DFD">
        <w:rPr>
          <w:rFonts w:ascii="Calibri" w:eastAsia="Times New Roman" w:hAnsi="Calibri" w:cs="Calibri"/>
          <w:b/>
          <w:bCs/>
        </w:rPr>
        <w:t>.</w:t>
      </w:r>
      <w:r w:rsidRPr="008E2DFD">
        <w:rPr>
          <w:rFonts w:ascii="Calibri" w:eastAsia="Times New Roman" w:hAnsi="Calibri" w:cs="Calibri"/>
        </w:rPr>
        <w:t xml:space="preserve"> 103. § (3) bekezdése az alábbiakat határozza meg:</w:t>
      </w:r>
    </w:p>
    <w:p w14:paraId="4E5197A1" w14:textId="46B7146E" w:rsidR="008E2DFD" w:rsidRPr="008E2DFD" w:rsidRDefault="008E2DFD" w:rsidP="00ED0263">
      <w:pPr>
        <w:jc w:val="both"/>
        <w:rPr>
          <w:rFonts w:ascii="Calibri" w:eastAsia="Times New Roman" w:hAnsi="Calibri" w:cs="Calibri"/>
          <w:i/>
          <w:iCs/>
        </w:rPr>
      </w:pPr>
      <w:r w:rsidRPr="008E2DFD">
        <w:rPr>
          <w:rFonts w:ascii="Calibri" w:eastAsia="Times New Roman" w:hAnsi="Calibri" w:cs="Calibri"/>
          <w:i/>
          <w:iCs/>
        </w:rPr>
        <w:t>„</w:t>
      </w:r>
      <w:r w:rsidR="00ED0263" w:rsidRPr="00ED0263">
        <w:rPr>
          <w:rFonts w:ascii="Calibri" w:eastAsia="Times New Roman" w:hAnsi="Calibri" w:cs="Calibri"/>
          <w:b/>
          <w:bCs/>
          <w:i/>
          <w:iCs/>
        </w:rPr>
        <w:t>A vagyonnyilatkozatot a helyi nemzetiségi önkormányzatok esetén a jegyző</w:t>
      </w:r>
      <w:r w:rsidR="00ED0263" w:rsidRPr="00ED0263">
        <w:rPr>
          <w:rFonts w:ascii="Calibri" w:eastAsia="Times New Roman" w:hAnsi="Calibri" w:cs="Calibri"/>
          <w:i/>
          <w:iCs/>
        </w:rPr>
        <w:t xml:space="preserve">, az országos nemzetiségi önkormányzatok esetén a szervezeti és működési szabályzatban erre kijelölt bizottság vagy legalább két képviselő </w:t>
      </w:r>
      <w:r w:rsidR="00ED0263" w:rsidRPr="00ED0263">
        <w:rPr>
          <w:rFonts w:ascii="Calibri" w:eastAsia="Times New Roman" w:hAnsi="Calibri" w:cs="Calibri"/>
          <w:b/>
          <w:bCs/>
          <w:i/>
          <w:iCs/>
        </w:rPr>
        <w:t>tartja nyilván</w:t>
      </w:r>
      <w:r w:rsidR="00ED0263" w:rsidRPr="00ED0263">
        <w:rPr>
          <w:rFonts w:ascii="Calibri" w:eastAsia="Times New Roman" w:hAnsi="Calibri" w:cs="Calibri"/>
          <w:i/>
          <w:iCs/>
        </w:rPr>
        <w:t xml:space="preserve">. A vagyonnyilatkozat </w:t>
      </w:r>
      <w:r w:rsidR="00ED0263" w:rsidRPr="00ED0263">
        <w:rPr>
          <w:rFonts w:ascii="Calibri" w:eastAsia="Times New Roman" w:hAnsi="Calibri" w:cs="Calibri"/>
          <w:b/>
          <w:bCs/>
          <w:i/>
          <w:iCs/>
        </w:rPr>
        <w:t>ellenőrzését a szervezeti és működési szabályzatban erre kijelölt bizottság vagy legalább két képviselő önállóan végzi.</w:t>
      </w:r>
      <w:r w:rsidR="00ED0263" w:rsidRPr="00ED0263">
        <w:rPr>
          <w:rFonts w:ascii="Calibri" w:eastAsia="Times New Roman" w:hAnsi="Calibri" w:cs="Calibri"/>
          <w:i/>
          <w:iCs/>
        </w:rPr>
        <w:t xml:space="preserve"> A kijelölt képviselő vagyonnyilatkozatát a másik kijelölt képviselő ellenőrzi.</w:t>
      </w:r>
      <w:r w:rsidR="00ED0263">
        <w:rPr>
          <w:rFonts w:ascii="Calibri" w:eastAsia="Times New Roman" w:hAnsi="Calibri" w:cs="Calibri"/>
          <w:i/>
          <w:iCs/>
        </w:rPr>
        <w:t xml:space="preserve"> […] </w:t>
      </w:r>
      <w:r w:rsidR="00ED0263" w:rsidRPr="00ED0263">
        <w:rPr>
          <w:rFonts w:ascii="Calibri" w:eastAsia="Times New Roman" w:hAnsi="Calibri" w:cs="Calibri"/>
          <w:i/>
          <w:iCs/>
        </w:rPr>
        <w:t xml:space="preserve">A </w:t>
      </w:r>
      <w:r w:rsidR="00ED0263" w:rsidRPr="00ED0263">
        <w:rPr>
          <w:rFonts w:ascii="Calibri" w:eastAsia="Times New Roman" w:hAnsi="Calibri" w:cs="Calibri"/>
          <w:b/>
          <w:bCs/>
          <w:i/>
          <w:iCs/>
        </w:rPr>
        <w:t>képviselő vagyonnyilatkozata</w:t>
      </w:r>
      <w:r w:rsidR="00ED0263" w:rsidRPr="00ED0263">
        <w:rPr>
          <w:rFonts w:ascii="Calibri" w:eastAsia="Times New Roman" w:hAnsi="Calibri" w:cs="Calibri"/>
          <w:i/>
          <w:iCs/>
        </w:rPr>
        <w:t xml:space="preserve"> – az ellenőrzéshez szolgáltatott azonosító adatok kivételével – </w:t>
      </w:r>
      <w:r w:rsidR="00ED0263" w:rsidRPr="00ED0263">
        <w:rPr>
          <w:rFonts w:ascii="Calibri" w:eastAsia="Times New Roman" w:hAnsi="Calibri" w:cs="Calibri"/>
          <w:b/>
          <w:bCs/>
          <w:i/>
          <w:iCs/>
        </w:rPr>
        <w:t>nyilvános</w:t>
      </w:r>
      <w:r w:rsidR="00ED0263" w:rsidRPr="00ED0263">
        <w:rPr>
          <w:rFonts w:ascii="Calibri" w:eastAsia="Times New Roman" w:hAnsi="Calibri" w:cs="Calibri"/>
          <w:i/>
          <w:iCs/>
        </w:rPr>
        <w:t xml:space="preserve">. A képviselő </w:t>
      </w:r>
      <w:r w:rsidR="00ED0263" w:rsidRPr="00ED0263">
        <w:rPr>
          <w:rFonts w:ascii="Calibri" w:eastAsia="Times New Roman" w:hAnsi="Calibri" w:cs="Calibri"/>
          <w:b/>
          <w:bCs/>
          <w:i/>
          <w:iCs/>
        </w:rPr>
        <w:t>hozzátartozójának vagyonnyilatkozata nem nyilvános, abba csak az ellenőrzést végzők tekinthetnek be</w:t>
      </w:r>
      <w:r w:rsidR="00ED0263" w:rsidRPr="00ED0263">
        <w:rPr>
          <w:rFonts w:ascii="Calibri" w:eastAsia="Times New Roman" w:hAnsi="Calibri" w:cs="Calibri"/>
          <w:i/>
          <w:iCs/>
        </w:rPr>
        <w:t xml:space="preserve"> az ellenőrzés céljából.</w:t>
      </w:r>
      <w:r w:rsidRPr="008E2DFD">
        <w:rPr>
          <w:rFonts w:ascii="Calibri" w:eastAsia="Times New Roman" w:hAnsi="Calibri" w:cs="Calibri"/>
          <w:i/>
          <w:iCs/>
        </w:rPr>
        <w:t>”</w:t>
      </w:r>
    </w:p>
    <w:p w14:paraId="2B32D2A2" w14:textId="77777777" w:rsidR="008E2DFD" w:rsidRPr="008E2DFD" w:rsidRDefault="008E2DFD" w:rsidP="00ED0263">
      <w:pPr>
        <w:jc w:val="both"/>
        <w:rPr>
          <w:rFonts w:ascii="Calibri" w:eastAsia="Times New Roman" w:hAnsi="Calibri" w:cs="Calibri"/>
          <w:i/>
          <w:iCs/>
        </w:rPr>
      </w:pPr>
    </w:p>
    <w:p w14:paraId="470165A7" w14:textId="043C8019" w:rsidR="003A335F" w:rsidRDefault="008E2DFD" w:rsidP="003A335F">
      <w:pPr>
        <w:tabs>
          <w:tab w:val="left" w:pos="1080"/>
        </w:tabs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</w:rPr>
        <w:t xml:space="preserve">A Szekszárdi </w:t>
      </w:r>
      <w:r w:rsidR="009B5E47">
        <w:rPr>
          <w:rFonts w:ascii="Calibri" w:eastAsia="Times New Roman" w:hAnsi="Calibri" w:cs="Calibri"/>
        </w:rPr>
        <w:t>Roma</w:t>
      </w:r>
      <w:r w:rsidRPr="008E2DFD">
        <w:rPr>
          <w:rFonts w:ascii="Calibri" w:eastAsia="Times New Roman" w:hAnsi="Calibri" w:cs="Calibri"/>
        </w:rPr>
        <w:t xml:space="preserve"> Nemzetiségi Önkormányzat Szervezeti és Működési Szabályzatának </w:t>
      </w:r>
      <w:r w:rsidR="009B5E47">
        <w:rPr>
          <w:rFonts w:ascii="Calibri" w:eastAsia="Times New Roman" w:hAnsi="Calibri" w:cs="Calibri"/>
        </w:rPr>
        <w:t>3</w:t>
      </w:r>
      <w:r w:rsidRPr="008E2DFD">
        <w:rPr>
          <w:rFonts w:ascii="Calibri" w:eastAsia="Times New Roman" w:hAnsi="Calibri" w:cs="Calibri"/>
        </w:rPr>
        <w:t>. § (</w:t>
      </w:r>
      <w:r w:rsidR="009B5E47">
        <w:rPr>
          <w:rFonts w:ascii="Calibri" w:eastAsia="Times New Roman" w:hAnsi="Calibri" w:cs="Calibri"/>
        </w:rPr>
        <w:t>3</w:t>
      </w:r>
      <w:r w:rsidRPr="008E2DFD">
        <w:rPr>
          <w:rFonts w:ascii="Calibri" w:eastAsia="Times New Roman" w:hAnsi="Calibri" w:cs="Calibri"/>
        </w:rPr>
        <w:t xml:space="preserve">) bekezdése </w:t>
      </w:r>
      <w:r w:rsidR="003A335F">
        <w:rPr>
          <w:rFonts w:ascii="Calibri" w:eastAsia="Times New Roman" w:hAnsi="Calibri" w:cs="Calibri"/>
        </w:rPr>
        <w:t xml:space="preserve">alapján </w:t>
      </w:r>
    </w:p>
    <w:p w14:paraId="57C74DD8" w14:textId="5575F32C" w:rsidR="008E2DFD" w:rsidRPr="008E2DFD" w:rsidRDefault="003A335F" w:rsidP="003A335F">
      <w:pPr>
        <w:tabs>
          <w:tab w:val="left" w:pos="1080"/>
        </w:tabs>
        <w:jc w:val="both"/>
        <w:rPr>
          <w:rFonts w:ascii="Calibri" w:eastAsia="Times New Roman" w:hAnsi="Calibri" w:cs="Calibri"/>
          <w:i/>
          <w:iCs/>
        </w:rPr>
      </w:pPr>
      <w:r w:rsidRPr="003A335F">
        <w:rPr>
          <w:rFonts w:ascii="Calibri" w:eastAsia="Times New Roman" w:hAnsi="Calibri" w:cs="Calibri"/>
          <w:i/>
          <w:iCs/>
        </w:rPr>
        <w:t>„</w:t>
      </w:r>
      <w:r w:rsidR="009B5E47" w:rsidRPr="009B5E47">
        <w:rPr>
          <w:rFonts w:ascii="Calibri" w:eastAsia="Times New Roman" w:hAnsi="Calibri" w:cs="Calibri"/>
          <w:i/>
          <w:iCs/>
        </w:rPr>
        <w:t xml:space="preserve">A nemzetiségi önkormányzat bizottságot nem hoz létre. A képviselő-testület a </w:t>
      </w:r>
      <w:r w:rsidR="009B5E47" w:rsidRPr="009B5E47">
        <w:rPr>
          <w:rFonts w:ascii="Calibri" w:eastAsia="Times New Roman" w:hAnsi="Calibri" w:cs="Calibri"/>
          <w:b/>
          <w:bCs/>
          <w:i/>
          <w:iCs/>
        </w:rPr>
        <w:t>vagyonnyilatkozatok nyilvántartására és ellenőrzésére két képviselőt jelöl ki</w:t>
      </w:r>
      <w:r w:rsidRPr="003A335F">
        <w:rPr>
          <w:rFonts w:ascii="Calibri" w:eastAsia="Times New Roman" w:hAnsi="Calibri" w:cs="Calibri"/>
          <w:i/>
          <w:iCs/>
        </w:rPr>
        <w:t>.</w:t>
      </w:r>
      <w:r>
        <w:rPr>
          <w:rFonts w:ascii="Calibri" w:eastAsia="Times New Roman" w:hAnsi="Calibri" w:cs="Calibri"/>
          <w:i/>
          <w:iCs/>
        </w:rPr>
        <w:t>”</w:t>
      </w:r>
      <w:r w:rsidR="008E2DFD" w:rsidRPr="008E2DFD">
        <w:rPr>
          <w:rFonts w:ascii="Calibri" w:eastAsia="Times New Roman" w:hAnsi="Calibri" w:cs="Calibri"/>
          <w:i/>
          <w:iCs/>
        </w:rPr>
        <w:t xml:space="preserve"> </w:t>
      </w:r>
    </w:p>
    <w:p w14:paraId="14022BC4" w14:textId="77777777" w:rsidR="008E2DFD" w:rsidRDefault="008E2DFD" w:rsidP="00ED0263">
      <w:pPr>
        <w:tabs>
          <w:tab w:val="left" w:pos="1080"/>
        </w:tabs>
        <w:jc w:val="both"/>
        <w:rPr>
          <w:rFonts w:ascii="Calibri" w:eastAsia="Times New Roman" w:hAnsi="Calibri" w:cs="Calibri"/>
        </w:rPr>
      </w:pPr>
    </w:p>
    <w:p w14:paraId="5058E077" w14:textId="77777777" w:rsidR="003A335F" w:rsidRPr="008E2DFD" w:rsidRDefault="003A335F" w:rsidP="00ED0263">
      <w:pPr>
        <w:tabs>
          <w:tab w:val="left" w:pos="1080"/>
        </w:tabs>
        <w:jc w:val="both"/>
        <w:rPr>
          <w:rFonts w:ascii="Calibri" w:eastAsia="Times New Roman" w:hAnsi="Calibri" w:cs="Calibri"/>
        </w:rPr>
      </w:pPr>
    </w:p>
    <w:p w14:paraId="3255BEF1" w14:textId="77777777" w:rsidR="008E2DFD" w:rsidRPr="008E2DFD" w:rsidRDefault="008E2DFD" w:rsidP="00ED0263">
      <w:pPr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</w:rPr>
        <w:t xml:space="preserve">Fentiek alapján kérem a Tisztelt Képviselő-testületet, hogy szíveskedjen erre vonatkozóan a személyi döntést meghozni. </w:t>
      </w:r>
    </w:p>
    <w:bookmarkEnd w:id="1"/>
    <w:p w14:paraId="7C905E62" w14:textId="77777777" w:rsidR="005F1FCD" w:rsidRPr="005F1FCD" w:rsidRDefault="005F1FCD" w:rsidP="00ED0263">
      <w:pPr>
        <w:jc w:val="both"/>
        <w:rPr>
          <w:rFonts w:ascii="Calibri" w:eastAsia="Times New Roman" w:hAnsi="Calibri" w:cs="Calibri"/>
          <w:b/>
          <w:u w:val="single"/>
        </w:rPr>
      </w:pPr>
    </w:p>
    <w:p w14:paraId="5969CE3D" w14:textId="77777777" w:rsidR="00AD08DA" w:rsidRPr="005F1FCD" w:rsidRDefault="00AD08DA" w:rsidP="00ED0263">
      <w:pPr>
        <w:rPr>
          <w:rFonts w:ascii="Calibri" w:hAnsi="Calibri"/>
          <w:lang w:eastAsia="en-US"/>
        </w:rPr>
      </w:pPr>
    </w:p>
    <w:p w14:paraId="4B19EB14" w14:textId="7A0D2E50" w:rsidR="00AD08DA" w:rsidRPr="005F1FCD" w:rsidRDefault="00AD08DA" w:rsidP="00ED0263">
      <w:pPr>
        <w:jc w:val="both"/>
        <w:rPr>
          <w:rFonts w:ascii="Calibri" w:hAnsi="Calibri"/>
          <w:b/>
          <w:bCs/>
          <w:lang w:eastAsia="en-US"/>
        </w:rPr>
      </w:pPr>
      <w:r w:rsidRPr="001873A9">
        <w:rPr>
          <w:rFonts w:ascii="Calibri" w:hAnsi="Calibri"/>
          <w:b/>
          <w:bCs/>
          <w:lang w:eastAsia="en-US"/>
        </w:rPr>
        <w:t xml:space="preserve">Szekszárd, </w:t>
      </w:r>
      <w:r w:rsidR="00C8064A" w:rsidRPr="001873A9">
        <w:rPr>
          <w:rFonts w:ascii="Calibri" w:hAnsi="Calibri"/>
          <w:b/>
          <w:bCs/>
          <w:lang w:eastAsia="en-US"/>
        </w:rPr>
        <w:t xml:space="preserve">2024. </w:t>
      </w:r>
      <w:r w:rsidR="004D19FA" w:rsidRPr="001873A9">
        <w:rPr>
          <w:rFonts w:ascii="Calibri" w:hAnsi="Calibri"/>
          <w:b/>
          <w:bCs/>
          <w:lang w:eastAsia="en-US"/>
        </w:rPr>
        <w:t>október</w:t>
      </w:r>
      <w:r w:rsidR="003A335F" w:rsidRPr="001873A9">
        <w:rPr>
          <w:rFonts w:ascii="Calibri" w:hAnsi="Calibri"/>
          <w:b/>
          <w:bCs/>
          <w:lang w:eastAsia="en-US"/>
        </w:rPr>
        <w:t xml:space="preserve"> </w:t>
      </w:r>
      <w:r w:rsidR="001873A9" w:rsidRPr="001873A9">
        <w:rPr>
          <w:rFonts w:ascii="Calibri" w:hAnsi="Calibri"/>
          <w:b/>
          <w:bCs/>
          <w:lang w:eastAsia="en-US"/>
        </w:rPr>
        <w:t>8.</w:t>
      </w:r>
    </w:p>
    <w:p w14:paraId="5D54DE24" w14:textId="77777777" w:rsidR="003531A2" w:rsidRPr="005F1FCD" w:rsidRDefault="003531A2" w:rsidP="00ED0263">
      <w:pPr>
        <w:jc w:val="both"/>
        <w:rPr>
          <w:rFonts w:ascii="Calibri" w:hAnsi="Calibri"/>
          <w:bCs/>
          <w:lang w:eastAsia="en-US"/>
        </w:rPr>
      </w:pPr>
    </w:p>
    <w:p w14:paraId="37576733" w14:textId="642DC875" w:rsidR="00AD08DA" w:rsidRPr="005F1FCD" w:rsidRDefault="00AD08DA" w:rsidP="008E6CD4">
      <w:pPr>
        <w:jc w:val="both"/>
        <w:rPr>
          <w:rFonts w:ascii="Calibri" w:hAnsi="Calibri"/>
          <w:b/>
          <w:bCs/>
          <w:lang w:eastAsia="en-US"/>
        </w:rPr>
      </w:pPr>
    </w:p>
    <w:p w14:paraId="7630FC3B" w14:textId="77777777" w:rsidR="008E6CD4" w:rsidRDefault="008E6CD4" w:rsidP="008E6CD4">
      <w:pPr>
        <w:ind w:left="5664" w:firstLine="708"/>
        <w:rPr>
          <w:rFonts w:asciiTheme="minorHAnsi" w:hAnsiTheme="minorHAnsi" w:cstheme="minorHAnsi"/>
          <w:b/>
          <w:bCs/>
          <w:lang w:eastAsia="en-US"/>
        </w:rPr>
      </w:pPr>
      <w:r w:rsidRPr="008B54B7">
        <w:rPr>
          <w:rFonts w:asciiTheme="minorHAnsi" w:hAnsiTheme="minorHAnsi" w:cstheme="minorHAnsi"/>
          <w:b/>
          <w:bCs/>
          <w:lang w:eastAsia="en-US"/>
        </w:rPr>
        <w:t xml:space="preserve">dr. </w:t>
      </w:r>
      <w:r>
        <w:rPr>
          <w:rFonts w:asciiTheme="minorHAnsi" w:hAnsiTheme="minorHAnsi" w:cstheme="minorHAnsi"/>
          <w:b/>
          <w:bCs/>
          <w:lang w:eastAsia="en-US"/>
        </w:rPr>
        <w:t>Holczer Mónika</w:t>
      </w:r>
    </w:p>
    <w:p w14:paraId="03011D0A" w14:textId="50496BF4" w:rsidR="00AD08DA" w:rsidRPr="00C8064A" w:rsidRDefault="008E6CD4" w:rsidP="008E6CD4">
      <w:pPr>
        <w:ind w:left="5664" w:firstLine="708"/>
        <w:rPr>
          <w:rFonts w:ascii="Calibri" w:hAnsi="Calibri"/>
          <w:lang w:eastAsia="en-US"/>
        </w:rPr>
      </w:pPr>
      <w:r>
        <w:rPr>
          <w:rFonts w:asciiTheme="minorHAnsi" w:hAnsiTheme="minorHAnsi" w:cstheme="minorHAnsi"/>
          <w:b/>
          <w:bCs/>
          <w:lang w:eastAsia="en-US"/>
        </w:rPr>
        <w:t>igazgatóságvezető</w:t>
      </w:r>
    </w:p>
    <w:p w14:paraId="122FA11D" w14:textId="77777777" w:rsidR="003531A2" w:rsidRDefault="003531A2" w:rsidP="00D94A9A">
      <w:pPr>
        <w:jc w:val="center"/>
        <w:rPr>
          <w:rFonts w:ascii="Calibri" w:hAnsi="Calibri"/>
          <w:b/>
          <w:bCs/>
          <w:lang w:eastAsia="en-US"/>
        </w:rPr>
      </w:pPr>
    </w:p>
    <w:p w14:paraId="25F14C1F" w14:textId="77777777" w:rsidR="00E80C75" w:rsidRDefault="00E80C75" w:rsidP="00D94A9A">
      <w:pPr>
        <w:jc w:val="center"/>
        <w:rPr>
          <w:rFonts w:ascii="Calibri" w:hAnsi="Calibri"/>
          <w:b/>
          <w:bCs/>
          <w:lang w:eastAsia="en-US"/>
        </w:rPr>
      </w:pPr>
    </w:p>
    <w:p w14:paraId="2B2199C7" w14:textId="77777777" w:rsidR="00E80C75" w:rsidRDefault="00E80C75" w:rsidP="00D94A9A">
      <w:pPr>
        <w:jc w:val="center"/>
        <w:rPr>
          <w:rFonts w:ascii="Calibri" w:hAnsi="Calibri"/>
          <w:b/>
          <w:bCs/>
          <w:lang w:eastAsia="en-US"/>
        </w:rPr>
      </w:pPr>
    </w:p>
    <w:p w14:paraId="1D82744A" w14:textId="77777777" w:rsidR="00E80C75" w:rsidRDefault="00E80C75" w:rsidP="00D94A9A">
      <w:pPr>
        <w:jc w:val="center"/>
        <w:rPr>
          <w:rFonts w:ascii="Calibri" w:hAnsi="Calibri"/>
          <w:b/>
          <w:bCs/>
          <w:lang w:eastAsia="en-US"/>
        </w:rPr>
      </w:pPr>
    </w:p>
    <w:p w14:paraId="427D3DFE" w14:textId="77777777" w:rsidR="003531A2" w:rsidRDefault="003531A2" w:rsidP="00D94A9A">
      <w:pPr>
        <w:jc w:val="center"/>
        <w:rPr>
          <w:rFonts w:ascii="Calibri" w:hAnsi="Calibri"/>
          <w:b/>
          <w:bCs/>
          <w:lang w:eastAsia="en-US"/>
        </w:rPr>
      </w:pPr>
    </w:p>
    <w:p w14:paraId="0EFDB831" w14:textId="7302838A" w:rsidR="00AD08DA" w:rsidRPr="00C8064A" w:rsidRDefault="00AD08DA" w:rsidP="00D94A9A">
      <w:pPr>
        <w:jc w:val="center"/>
        <w:rPr>
          <w:rFonts w:ascii="Calibri" w:hAnsi="Calibri"/>
          <w:b/>
          <w:bCs/>
          <w:lang w:eastAsia="en-US"/>
        </w:rPr>
      </w:pPr>
      <w:r w:rsidRPr="00C8064A">
        <w:rPr>
          <w:rFonts w:ascii="Calibri" w:hAnsi="Calibri"/>
          <w:b/>
          <w:bCs/>
          <w:lang w:eastAsia="en-US"/>
        </w:rPr>
        <w:t>Határozati javaslat</w:t>
      </w:r>
    </w:p>
    <w:p w14:paraId="368FEBD2" w14:textId="77777777" w:rsidR="00AD08DA" w:rsidRDefault="00AD08DA" w:rsidP="00D94A9A">
      <w:pPr>
        <w:rPr>
          <w:rFonts w:ascii="Calibri" w:hAnsi="Calibri"/>
          <w:b/>
          <w:bCs/>
          <w:lang w:eastAsia="en-US"/>
        </w:rPr>
      </w:pPr>
    </w:p>
    <w:p w14:paraId="4A569DB9" w14:textId="10E8D975" w:rsidR="00AD08DA" w:rsidRPr="00C8064A" w:rsidRDefault="00AD08DA" w:rsidP="00D94A9A">
      <w:pPr>
        <w:jc w:val="center"/>
        <w:rPr>
          <w:rFonts w:ascii="Calibri" w:hAnsi="Calibri"/>
          <w:b/>
          <w:bCs/>
          <w:u w:val="single"/>
          <w:lang w:eastAsia="en-US"/>
        </w:rPr>
      </w:pPr>
      <w:r w:rsidRPr="00C8064A">
        <w:rPr>
          <w:rFonts w:ascii="Calibri" w:hAnsi="Calibri"/>
          <w:b/>
          <w:bCs/>
          <w:u w:val="single"/>
          <w:lang w:eastAsia="en-US"/>
        </w:rPr>
        <w:t xml:space="preserve">A Szekszárdi </w:t>
      </w:r>
      <w:r w:rsidR="009B5E47">
        <w:rPr>
          <w:rFonts w:ascii="Calibri" w:hAnsi="Calibri"/>
          <w:b/>
          <w:bCs/>
          <w:u w:val="single"/>
          <w:lang w:eastAsia="en-US"/>
        </w:rPr>
        <w:t>Roma</w:t>
      </w:r>
      <w:r w:rsidRPr="00C8064A">
        <w:rPr>
          <w:rFonts w:ascii="Calibri" w:hAnsi="Calibri"/>
          <w:b/>
          <w:bCs/>
          <w:u w:val="single"/>
          <w:lang w:eastAsia="en-US"/>
        </w:rPr>
        <w:t xml:space="preserve"> Nemzetiségi Önkormányzat Képviselő-testületének </w:t>
      </w:r>
    </w:p>
    <w:p w14:paraId="77ED9227" w14:textId="565387FD" w:rsidR="00AD08DA" w:rsidRPr="00C8064A" w:rsidRDefault="00AD08DA" w:rsidP="00D94A9A">
      <w:pPr>
        <w:jc w:val="center"/>
        <w:rPr>
          <w:rFonts w:ascii="Calibri" w:hAnsi="Calibri"/>
          <w:b/>
          <w:bCs/>
          <w:u w:val="single"/>
          <w:lang w:eastAsia="en-US"/>
        </w:rPr>
      </w:pPr>
      <w:proofErr w:type="gramStart"/>
      <w:r w:rsidRPr="00C8064A">
        <w:rPr>
          <w:rFonts w:ascii="Calibri" w:hAnsi="Calibri"/>
          <w:b/>
          <w:bCs/>
          <w:u w:val="single"/>
          <w:lang w:eastAsia="en-US"/>
        </w:rPr>
        <w:t>….</w:t>
      </w:r>
      <w:proofErr w:type="gramEnd"/>
      <w:r w:rsidRPr="00C8064A">
        <w:rPr>
          <w:rFonts w:ascii="Calibri" w:hAnsi="Calibri"/>
          <w:b/>
          <w:bCs/>
          <w:u w:val="single"/>
          <w:lang w:eastAsia="en-US"/>
        </w:rPr>
        <w:t>/202</w:t>
      </w:r>
      <w:r w:rsidR="00CE2306" w:rsidRPr="00C8064A">
        <w:rPr>
          <w:rFonts w:ascii="Calibri" w:hAnsi="Calibri"/>
          <w:b/>
          <w:bCs/>
          <w:u w:val="single"/>
          <w:lang w:eastAsia="en-US"/>
        </w:rPr>
        <w:t>4</w:t>
      </w:r>
      <w:r w:rsidRPr="00C8064A">
        <w:rPr>
          <w:rFonts w:ascii="Calibri" w:hAnsi="Calibri"/>
          <w:b/>
          <w:bCs/>
          <w:u w:val="single"/>
          <w:lang w:eastAsia="en-US"/>
        </w:rPr>
        <w:t>. (</w:t>
      </w:r>
      <w:r w:rsidR="00C304D6">
        <w:rPr>
          <w:rFonts w:ascii="Calibri" w:hAnsi="Calibri"/>
          <w:b/>
          <w:bCs/>
          <w:u w:val="single"/>
          <w:lang w:eastAsia="en-US"/>
        </w:rPr>
        <w:t>X</w:t>
      </w:r>
      <w:r w:rsidRPr="00C8064A">
        <w:rPr>
          <w:rFonts w:ascii="Calibri" w:hAnsi="Calibri"/>
          <w:b/>
          <w:bCs/>
          <w:u w:val="single"/>
          <w:lang w:eastAsia="en-US"/>
        </w:rPr>
        <w:t xml:space="preserve">. </w:t>
      </w:r>
      <w:r w:rsidR="00C304D6">
        <w:rPr>
          <w:rFonts w:ascii="Calibri" w:hAnsi="Calibri"/>
          <w:b/>
          <w:bCs/>
          <w:u w:val="single"/>
          <w:lang w:eastAsia="en-US"/>
        </w:rPr>
        <w:t>..</w:t>
      </w:r>
      <w:r w:rsidRPr="00C8064A">
        <w:rPr>
          <w:rFonts w:ascii="Calibri" w:hAnsi="Calibri"/>
          <w:b/>
          <w:bCs/>
          <w:u w:val="single"/>
          <w:lang w:eastAsia="en-US"/>
        </w:rPr>
        <w:t>.) határozata</w:t>
      </w:r>
    </w:p>
    <w:p w14:paraId="1428BA23" w14:textId="44D735AB" w:rsidR="00C304D6" w:rsidRPr="00C304D6" w:rsidRDefault="00C55A2F" w:rsidP="00D94A9A">
      <w:pPr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</w:rPr>
        <w:t xml:space="preserve"> a vagyonnyilatkozatok ellenőrzéséről</w:t>
      </w:r>
    </w:p>
    <w:p w14:paraId="79799067" w14:textId="77777777" w:rsidR="00C304D6" w:rsidRPr="00C304D6" w:rsidRDefault="00C304D6" w:rsidP="00D94A9A">
      <w:pPr>
        <w:jc w:val="center"/>
        <w:rPr>
          <w:rFonts w:ascii="Calibri" w:eastAsia="Times New Roman" w:hAnsi="Calibri" w:cs="Calibri"/>
          <w:b/>
        </w:rPr>
      </w:pPr>
    </w:p>
    <w:p w14:paraId="194CFCD1" w14:textId="062E336C" w:rsidR="000B1656" w:rsidRPr="000B1656" w:rsidRDefault="00C304D6" w:rsidP="00B54FD8">
      <w:pPr>
        <w:jc w:val="both"/>
        <w:rPr>
          <w:rFonts w:ascii="Calibri" w:eastAsia="Times New Roman" w:hAnsi="Calibri" w:cs="Calibri"/>
        </w:rPr>
      </w:pPr>
      <w:r w:rsidRPr="00C304D6">
        <w:rPr>
          <w:rFonts w:ascii="Calibri" w:eastAsia="Times New Roman" w:hAnsi="Calibri" w:cs="Calibri"/>
        </w:rPr>
        <w:t xml:space="preserve">A Szekszárdi </w:t>
      </w:r>
      <w:r w:rsidR="009B5E47">
        <w:rPr>
          <w:rFonts w:ascii="Calibri" w:eastAsia="Times New Roman" w:hAnsi="Calibri" w:cs="Calibri"/>
        </w:rPr>
        <w:t>Roma</w:t>
      </w:r>
      <w:r w:rsidRPr="00C304D6">
        <w:rPr>
          <w:rFonts w:ascii="Calibri" w:eastAsia="Times New Roman" w:hAnsi="Calibri" w:cs="Calibri"/>
        </w:rPr>
        <w:t xml:space="preserve"> Nemzetiségi Önkormányzat Képviselő-testülete </w:t>
      </w:r>
      <w:r w:rsidR="00C55A2F" w:rsidRPr="00C55A2F">
        <w:rPr>
          <w:rFonts w:ascii="Calibri" w:eastAsia="Times New Roman" w:hAnsi="Calibri" w:cs="Calibri"/>
        </w:rPr>
        <w:t xml:space="preserve">a </w:t>
      </w:r>
      <w:r w:rsidR="00C55A2F" w:rsidRPr="00C55A2F">
        <w:rPr>
          <w:rFonts w:ascii="Calibri" w:eastAsia="Times New Roman" w:hAnsi="Calibri" w:cs="Calibri"/>
          <w:bCs/>
        </w:rPr>
        <w:t>nemzetiségek jogairól szóló 2011. évi CLXXIX. törvény 103. § (3) bekezdése alapján a v</w:t>
      </w:r>
      <w:r w:rsidR="00C55A2F" w:rsidRPr="00C55A2F">
        <w:rPr>
          <w:rFonts w:ascii="Calibri" w:eastAsia="Times New Roman" w:hAnsi="Calibri" w:cs="Calibri"/>
        </w:rPr>
        <w:t>agyonnyilatkozatok ellenőrzésére</w:t>
      </w:r>
      <w:r w:rsidR="000B1656" w:rsidRPr="000B1656">
        <w:rPr>
          <w:rFonts w:ascii="Calibri" w:eastAsia="Times New Roman" w:hAnsi="Calibri" w:cs="Calibri"/>
        </w:rPr>
        <w:t xml:space="preserve">  </w:t>
      </w:r>
    </w:p>
    <w:p w14:paraId="398BAD47" w14:textId="77777777" w:rsidR="000B1656" w:rsidRDefault="000B1656" w:rsidP="000B1656">
      <w:pPr>
        <w:jc w:val="both"/>
        <w:rPr>
          <w:rFonts w:ascii="Calibri" w:eastAsia="Times New Roman" w:hAnsi="Calibri" w:cs="Calibri"/>
          <w:b/>
        </w:rPr>
      </w:pPr>
    </w:p>
    <w:p w14:paraId="2651B63D" w14:textId="77777777" w:rsidR="00C55A2F" w:rsidRPr="00C55A2F" w:rsidRDefault="00C55A2F" w:rsidP="00C55A2F">
      <w:pPr>
        <w:jc w:val="both"/>
        <w:rPr>
          <w:rFonts w:ascii="Calibri" w:eastAsia="Times New Roman" w:hAnsi="Calibri" w:cs="Calibri"/>
        </w:rPr>
      </w:pPr>
    </w:p>
    <w:p w14:paraId="27C90BF7" w14:textId="77777777" w:rsidR="00C55A2F" w:rsidRPr="00C55A2F" w:rsidRDefault="00C55A2F" w:rsidP="00C55A2F">
      <w:pPr>
        <w:jc w:val="center"/>
        <w:rPr>
          <w:rFonts w:ascii="Calibri" w:eastAsia="Times New Roman" w:hAnsi="Calibri" w:cs="Calibri"/>
        </w:rPr>
      </w:pPr>
      <w:r w:rsidRPr="00C55A2F">
        <w:rPr>
          <w:rFonts w:ascii="Calibri" w:eastAsia="Times New Roman" w:hAnsi="Calibri" w:cs="Calibri"/>
        </w:rPr>
        <w:t>………………………………………….</w:t>
      </w:r>
    </w:p>
    <w:p w14:paraId="66DCD958" w14:textId="77777777" w:rsidR="00C55A2F" w:rsidRPr="00C55A2F" w:rsidRDefault="00C55A2F" w:rsidP="00C55A2F">
      <w:pPr>
        <w:jc w:val="center"/>
        <w:rPr>
          <w:rFonts w:ascii="Calibri" w:eastAsia="Times New Roman" w:hAnsi="Calibri" w:cs="Calibri"/>
        </w:rPr>
      </w:pPr>
    </w:p>
    <w:p w14:paraId="418B0446" w14:textId="77777777" w:rsidR="00C55A2F" w:rsidRPr="00C55A2F" w:rsidRDefault="00C55A2F" w:rsidP="00C55A2F">
      <w:pPr>
        <w:jc w:val="center"/>
        <w:rPr>
          <w:rFonts w:ascii="Calibri" w:eastAsia="Times New Roman" w:hAnsi="Calibri" w:cs="Calibri"/>
        </w:rPr>
      </w:pPr>
      <w:r w:rsidRPr="00C55A2F">
        <w:rPr>
          <w:rFonts w:ascii="Calibri" w:eastAsia="Times New Roman" w:hAnsi="Calibri" w:cs="Calibri"/>
        </w:rPr>
        <w:t>………………………………………….</w:t>
      </w:r>
    </w:p>
    <w:p w14:paraId="0D2FBC36" w14:textId="77777777" w:rsidR="00C55A2F" w:rsidRDefault="00C55A2F" w:rsidP="00C55A2F">
      <w:pPr>
        <w:jc w:val="both"/>
        <w:rPr>
          <w:rFonts w:ascii="Calibri" w:eastAsia="Times New Roman" w:hAnsi="Calibri" w:cs="Calibri"/>
        </w:rPr>
      </w:pPr>
    </w:p>
    <w:p w14:paraId="634AD6ED" w14:textId="77777777" w:rsidR="00D460EF" w:rsidRPr="00C55A2F" w:rsidRDefault="00D460EF" w:rsidP="00C55A2F">
      <w:pPr>
        <w:jc w:val="both"/>
        <w:rPr>
          <w:rFonts w:ascii="Calibri" w:eastAsia="Times New Roman" w:hAnsi="Calibri" w:cs="Calibri"/>
        </w:rPr>
      </w:pPr>
    </w:p>
    <w:p w14:paraId="7B5421BB" w14:textId="77777777" w:rsidR="00C55A2F" w:rsidRPr="00C55A2F" w:rsidRDefault="00C55A2F" w:rsidP="00C55A2F">
      <w:pPr>
        <w:jc w:val="both"/>
        <w:rPr>
          <w:rFonts w:ascii="Calibri" w:eastAsia="Times New Roman" w:hAnsi="Calibri" w:cs="Calibri"/>
        </w:rPr>
      </w:pPr>
      <w:r w:rsidRPr="00C55A2F">
        <w:rPr>
          <w:rFonts w:ascii="Calibri" w:eastAsia="Times New Roman" w:hAnsi="Calibri" w:cs="Calibri"/>
        </w:rPr>
        <w:t xml:space="preserve">képviselőket jelöli ki. </w:t>
      </w:r>
    </w:p>
    <w:p w14:paraId="3504D857" w14:textId="77777777" w:rsidR="00C55A2F" w:rsidRPr="000B1656" w:rsidRDefault="00C55A2F" w:rsidP="000B1656">
      <w:pPr>
        <w:jc w:val="both"/>
        <w:rPr>
          <w:rFonts w:ascii="Calibri" w:eastAsia="Times New Roman" w:hAnsi="Calibri" w:cs="Calibri"/>
          <w:b/>
        </w:rPr>
      </w:pPr>
    </w:p>
    <w:p w14:paraId="13A38D4E" w14:textId="77777777" w:rsidR="001873A9" w:rsidRPr="001873A9" w:rsidRDefault="001873A9" w:rsidP="001873A9">
      <w:pPr>
        <w:jc w:val="both"/>
        <w:rPr>
          <w:rFonts w:ascii="Calibri" w:eastAsia="Times New Roman" w:hAnsi="Calibri" w:cs="Calibri"/>
          <w:b/>
        </w:rPr>
      </w:pPr>
      <w:r w:rsidRPr="001873A9">
        <w:rPr>
          <w:rFonts w:ascii="Calibri" w:eastAsia="Times New Roman" w:hAnsi="Calibri" w:cs="Calibri"/>
          <w:b/>
        </w:rPr>
        <w:t xml:space="preserve">Határidő: </w:t>
      </w:r>
      <w:r w:rsidRPr="001873A9">
        <w:rPr>
          <w:rFonts w:ascii="Calibri" w:eastAsia="Times New Roman" w:hAnsi="Calibri" w:cs="Calibri"/>
          <w:b/>
        </w:rPr>
        <w:tab/>
        <w:t xml:space="preserve">döntéshozatal napja. </w:t>
      </w:r>
    </w:p>
    <w:p w14:paraId="43DAEBD7" w14:textId="3DA91B00" w:rsidR="00C304D6" w:rsidRDefault="00C304D6" w:rsidP="000B1656">
      <w:pPr>
        <w:jc w:val="both"/>
        <w:rPr>
          <w:rFonts w:ascii="Calibri" w:eastAsia="Times New Roman" w:hAnsi="Calibri" w:cs="Calibri"/>
          <w:b/>
        </w:rPr>
      </w:pPr>
      <w:r w:rsidRPr="00C304D6">
        <w:rPr>
          <w:rFonts w:ascii="Calibri" w:eastAsia="Times New Roman" w:hAnsi="Calibri" w:cs="Calibri"/>
          <w:b/>
        </w:rPr>
        <w:t xml:space="preserve">Felelős: </w:t>
      </w:r>
      <w:r>
        <w:rPr>
          <w:rFonts w:ascii="Calibri" w:eastAsia="Times New Roman" w:hAnsi="Calibri" w:cs="Calibri"/>
          <w:b/>
        </w:rPr>
        <w:tab/>
      </w:r>
      <w:r w:rsidR="009B5E47">
        <w:rPr>
          <w:rFonts w:ascii="Calibri" w:eastAsia="Times New Roman" w:hAnsi="Calibri" w:cs="Calibri"/>
          <w:b/>
        </w:rPr>
        <w:t>dr. Holczer Mónika igazgatóságvezető</w:t>
      </w:r>
    </w:p>
    <w:p w14:paraId="141E37BE" w14:textId="77777777" w:rsidR="00C304D6" w:rsidRDefault="00C304D6" w:rsidP="00D94A9A">
      <w:pPr>
        <w:ind w:left="708"/>
        <w:jc w:val="both"/>
        <w:rPr>
          <w:rFonts w:ascii="Calibri" w:eastAsia="Times New Roman" w:hAnsi="Calibri" w:cs="Calibri"/>
          <w:b/>
        </w:rPr>
      </w:pPr>
    </w:p>
    <w:p w14:paraId="2B2DDFC2" w14:textId="77777777" w:rsidR="00C304D6" w:rsidRDefault="00C304D6" w:rsidP="00D94A9A">
      <w:pPr>
        <w:ind w:left="708"/>
        <w:jc w:val="both"/>
        <w:rPr>
          <w:rFonts w:ascii="Calibri" w:eastAsia="Times New Roman" w:hAnsi="Calibri" w:cs="Calibri"/>
          <w:b/>
        </w:rPr>
      </w:pPr>
    </w:p>
    <w:sectPr w:rsidR="00C304D6" w:rsidSect="004E6E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1DCA5193" w:rsidR="006D40D3" w:rsidRPr="00B3414C" w:rsidRDefault="00E65F09" w:rsidP="00624C64">
        <w:pPr>
          <w:pStyle w:val="llb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1</w:t>
        </w:r>
        <w:r w:rsidR="008E6CD4">
          <w:rPr>
            <w:sz w:val="20"/>
            <w:szCs w:val="20"/>
          </w:rPr>
          <w:t>5</w:t>
        </w:r>
        <w:r w:rsidR="00624C64" w:rsidRPr="00B3414C">
          <w:rPr>
            <w:sz w:val="20"/>
            <w:szCs w:val="20"/>
          </w:rPr>
          <w:t>elot2</w:t>
        </w:r>
        <w:r w:rsidR="008A5877">
          <w:rPr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885ED" w14:textId="789FF458" w:rsidR="00624C64" w:rsidRPr="004E6E1A" w:rsidRDefault="008E6CD4" w:rsidP="004E6E1A">
    <w:pPr>
      <w:pStyle w:val="llb"/>
      <w:jc w:val="right"/>
      <w:rPr>
        <w:sz w:val="20"/>
        <w:szCs w:val="20"/>
      </w:rPr>
    </w:pPr>
    <w:r>
      <w:rPr>
        <w:sz w:val="20"/>
        <w:szCs w:val="20"/>
      </w:rPr>
      <w:t>15</w:t>
    </w:r>
    <w:r w:rsidR="004E6E1A" w:rsidRPr="00B3414C">
      <w:rPr>
        <w:sz w:val="20"/>
        <w:szCs w:val="20"/>
      </w:rPr>
      <w:t>elot2</w:t>
    </w:r>
    <w:r w:rsidR="008A587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C2F58" w14:textId="77777777" w:rsidR="008E6CD4" w:rsidRPr="004E2816" w:rsidRDefault="008E6CD4" w:rsidP="008E6CD4">
    <w:pPr>
      <w:jc w:val="center"/>
      <w:rPr>
        <w:rFonts w:asciiTheme="minorHAnsi" w:hAnsiTheme="minorHAnsi" w:cstheme="minorHAnsi"/>
        <w:b/>
      </w:rPr>
    </w:pPr>
    <w:r w:rsidRPr="004E2816">
      <w:rPr>
        <w:rFonts w:asciiTheme="minorHAnsi" w:hAnsiTheme="minorHAnsi" w:cstheme="minorHAnsi"/>
        <w:b/>
      </w:rPr>
      <w:t>Szekszárdi Roma Nemzetiségi Önkormányzat</w:t>
    </w:r>
  </w:p>
  <w:p w14:paraId="40B109B4" w14:textId="77777777" w:rsidR="008E6CD4" w:rsidRPr="004E2816" w:rsidRDefault="008E6CD4" w:rsidP="008E6CD4">
    <w:pPr>
      <w:jc w:val="center"/>
      <w:rPr>
        <w:rFonts w:asciiTheme="minorHAnsi" w:hAnsiTheme="minorHAnsi" w:cstheme="minorHAnsi"/>
      </w:rPr>
    </w:pPr>
    <w:r w:rsidRPr="004E2816">
      <w:rPr>
        <w:rFonts w:asciiTheme="minorHAnsi" w:hAnsiTheme="minorHAnsi" w:cstheme="minorHAnsi"/>
      </w:rPr>
      <w:t xml:space="preserve">7100 Szekszárd, Béla király tér 8. </w:t>
    </w:r>
  </w:p>
  <w:p w14:paraId="1447CDA1" w14:textId="18F464E8" w:rsidR="006D40D3" w:rsidRPr="00BF2E63" w:rsidRDefault="006D40D3" w:rsidP="00E80476">
    <w:pPr>
      <w:pBdr>
        <w:bottom w:val="single" w:sz="6" w:space="1" w:color="auto"/>
      </w:pBdr>
      <w:jc w:val="center"/>
      <w:rPr>
        <w:rFonts w:eastAsia="Times New Roman"/>
        <w:b/>
      </w:rPr>
    </w:pPr>
  </w:p>
  <w:p w14:paraId="40230F5B" w14:textId="77777777" w:rsidR="006D40D3" w:rsidRDefault="006D40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93E6D"/>
    <w:multiLevelType w:val="hybridMultilevel"/>
    <w:tmpl w:val="364EC81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31BC"/>
    <w:multiLevelType w:val="hybridMultilevel"/>
    <w:tmpl w:val="19403080"/>
    <w:lvl w:ilvl="0" w:tplc="00DEB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43706B"/>
    <w:multiLevelType w:val="hybridMultilevel"/>
    <w:tmpl w:val="EFEE101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E69DC"/>
    <w:multiLevelType w:val="hybridMultilevel"/>
    <w:tmpl w:val="2124C6B6"/>
    <w:lvl w:ilvl="0" w:tplc="E5E08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1355">
    <w:abstractNumId w:val="4"/>
  </w:num>
  <w:num w:numId="2" w16cid:durableId="1890411347">
    <w:abstractNumId w:val="2"/>
  </w:num>
  <w:num w:numId="3" w16cid:durableId="678389960">
    <w:abstractNumId w:val="5"/>
  </w:num>
  <w:num w:numId="4" w16cid:durableId="1726835226">
    <w:abstractNumId w:val="9"/>
  </w:num>
  <w:num w:numId="5" w16cid:durableId="6753818">
    <w:abstractNumId w:val="3"/>
  </w:num>
  <w:num w:numId="6" w16cid:durableId="443230815">
    <w:abstractNumId w:val="6"/>
  </w:num>
  <w:num w:numId="7" w16cid:durableId="1366171799">
    <w:abstractNumId w:val="7"/>
  </w:num>
  <w:num w:numId="8" w16cid:durableId="1732772805">
    <w:abstractNumId w:val="1"/>
  </w:num>
  <w:num w:numId="9" w16cid:durableId="1867056614">
    <w:abstractNumId w:val="0"/>
  </w:num>
  <w:num w:numId="10" w16cid:durableId="1925140347">
    <w:abstractNumId w:val="8"/>
  </w:num>
  <w:num w:numId="11" w16cid:durableId="1815753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372B4"/>
    <w:rsid w:val="00037A64"/>
    <w:rsid w:val="00054382"/>
    <w:rsid w:val="000608EF"/>
    <w:rsid w:val="000762B9"/>
    <w:rsid w:val="00076540"/>
    <w:rsid w:val="000776F9"/>
    <w:rsid w:val="00080BF2"/>
    <w:rsid w:val="000815A7"/>
    <w:rsid w:val="00083E0E"/>
    <w:rsid w:val="00083F99"/>
    <w:rsid w:val="0009278F"/>
    <w:rsid w:val="000A39AC"/>
    <w:rsid w:val="000A5E35"/>
    <w:rsid w:val="000B1656"/>
    <w:rsid w:val="000C365A"/>
    <w:rsid w:val="000E28C4"/>
    <w:rsid w:val="0010517D"/>
    <w:rsid w:val="0011090E"/>
    <w:rsid w:val="00121803"/>
    <w:rsid w:val="0017097B"/>
    <w:rsid w:val="00173861"/>
    <w:rsid w:val="001741A4"/>
    <w:rsid w:val="00181651"/>
    <w:rsid w:val="001873A9"/>
    <w:rsid w:val="00192F1B"/>
    <w:rsid w:val="00194160"/>
    <w:rsid w:val="00195857"/>
    <w:rsid w:val="001973C2"/>
    <w:rsid w:val="001F34E1"/>
    <w:rsid w:val="001F4FC9"/>
    <w:rsid w:val="001F5BC4"/>
    <w:rsid w:val="00205691"/>
    <w:rsid w:val="00206E03"/>
    <w:rsid w:val="002359F1"/>
    <w:rsid w:val="002414B2"/>
    <w:rsid w:val="00244F1A"/>
    <w:rsid w:val="00270A5E"/>
    <w:rsid w:val="00271098"/>
    <w:rsid w:val="0029594D"/>
    <w:rsid w:val="002B1D4C"/>
    <w:rsid w:val="002B4524"/>
    <w:rsid w:val="002C7A28"/>
    <w:rsid w:val="002D3051"/>
    <w:rsid w:val="002D4FF1"/>
    <w:rsid w:val="00301226"/>
    <w:rsid w:val="00333025"/>
    <w:rsid w:val="0035104C"/>
    <w:rsid w:val="003531A2"/>
    <w:rsid w:val="003708ED"/>
    <w:rsid w:val="00394143"/>
    <w:rsid w:val="00397426"/>
    <w:rsid w:val="003A335F"/>
    <w:rsid w:val="003D5C52"/>
    <w:rsid w:val="00414651"/>
    <w:rsid w:val="0041744A"/>
    <w:rsid w:val="00441B46"/>
    <w:rsid w:val="00453DFE"/>
    <w:rsid w:val="0046058E"/>
    <w:rsid w:val="00467053"/>
    <w:rsid w:val="00475E7C"/>
    <w:rsid w:val="004812EC"/>
    <w:rsid w:val="004A3B78"/>
    <w:rsid w:val="004D19FA"/>
    <w:rsid w:val="004E6E1A"/>
    <w:rsid w:val="004F0B88"/>
    <w:rsid w:val="004F3463"/>
    <w:rsid w:val="00504020"/>
    <w:rsid w:val="005232B6"/>
    <w:rsid w:val="00526F25"/>
    <w:rsid w:val="00534E58"/>
    <w:rsid w:val="005359B4"/>
    <w:rsid w:val="00555902"/>
    <w:rsid w:val="00570B6A"/>
    <w:rsid w:val="0058742D"/>
    <w:rsid w:val="005A7C7B"/>
    <w:rsid w:val="005F0C7B"/>
    <w:rsid w:val="005F1FCD"/>
    <w:rsid w:val="00601C6E"/>
    <w:rsid w:val="0061340B"/>
    <w:rsid w:val="00624C64"/>
    <w:rsid w:val="006362BA"/>
    <w:rsid w:val="00642587"/>
    <w:rsid w:val="006427A2"/>
    <w:rsid w:val="00644D69"/>
    <w:rsid w:val="00653060"/>
    <w:rsid w:val="006766DC"/>
    <w:rsid w:val="006B0EDC"/>
    <w:rsid w:val="006B1757"/>
    <w:rsid w:val="006B2C6F"/>
    <w:rsid w:val="006C23F9"/>
    <w:rsid w:val="006C4999"/>
    <w:rsid w:val="006C6753"/>
    <w:rsid w:val="006D2BFD"/>
    <w:rsid w:val="006D40D3"/>
    <w:rsid w:val="006E4F68"/>
    <w:rsid w:val="006F4129"/>
    <w:rsid w:val="00702448"/>
    <w:rsid w:val="007026B6"/>
    <w:rsid w:val="0071293A"/>
    <w:rsid w:val="00715298"/>
    <w:rsid w:val="007166A5"/>
    <w:rsid w:val="007206A6"/>
    <w:rsid w:val="00723236"/>
    <w:rsid w:val="00730AAE"/>
    <w:rsid w:val="007436E9"/>
    <w:rsid w:val="00747A80"/>
    <w:rsid w:val="00773E55"/>
    <w:rsid w:val="00777126"/>
    <w:rsid w:val="00795493"/>
    <w:rsid w:val="007A3255"/>
    <w:rsid w:val="007A7982"/>
    <w:rsid w:val="007B1627"/>
    <w:rsid w:val="007B3D87"/>
    <w:rsid w:val="007E2F4E"/>
    <w:rsid w:val="007F3757"/>
    <w:rsid w:val="007F5382"/>
    <w:rsid w:val="00805A98"/>
    <w:rsid w:val="00811887"/>
    <w:rsid w:val="0081408F"/>
    <w:rsid w:val="008155D0"/>
    <w:rsid w:val="00842F09"/>
    <w:rsid w:val="00860D19"/>
    <w:rsid w:val="00863CF7"/>
    <w:rsid w:val="00877801"/>
    <w:rsid w:val="00895BDA"/>
    <w:rsid w:val="008A5877"/>
    <w:rsid w:val="008B54B7"/>
    <w:rsid w:val="008E2DFD"/>
    <w:rsid w:val="008E6CD4"/>
    <w:rsid w:val="008F65B5"/>
    <w:rsid w:val="00923ABF"/>
    <w:rsid w:val="00954635"/>
    <w:rsid w:val="00991BD6"/>
    <w:rsid w:val="009B35CA"/>
    <w:rsid w:val="009B5E47"/>
    <w:rsid w:val="009C25BA"/>
    <w:rsid w:val="009D20DB"/>
    <w:rsid w:val="009D3F8F"/>
    <w:rsid w:val="009F62AB"/>
    <w:rsid w:val="00A10AA8"/>
    <w:rsid w:val="00A17486"/>
    <w:rsid w:val="00A242F4"/>
    <w:rsid w:val="00A32C59"/>
    <w:rsid w:val="00A463EA"/>
    <w:rsid w:val="00A776E2"/>
    <w:rsid w:val="00A807B5"/>
    <w:rsid w:val="00AB6AA9"/>
    <w:rsid w:val="00AC350C"/>
    <w:rsid w:val="00AC40A0"/>
    <w:rsid w:val="00AD08DA"/>
    <w:rsid w:val="00AF0F95"/>
    <w:rsid w:val="00B21EFC"/>
    <w:rsid w:val="00B3414C"/>
    <w:rsid w:val="00B54FD8"/>
    <w:rsid w:val="00B56510"/>
    <w:rsid w:val="00B846EA"/>
    <w:rsid w:val="00B9203B"/>
    <w:rsid w:val="00B9594F"/>
    <w:rsid w:val="00B9797D"/>
    <w:rsid w:val="00BA05D8"/>
    <w:rsid w:val="00BA7BE6"/>
    <w:rsid w:val="00BB410F"/>
    <w:rsid w:val="00BC61E9"/>
    <w:rsid w:val="00BE2C5F"/>
    <w:rsid w:val="00BE6EF2"/>
    <w:rsid w:val="00BF1F57"/>
    <w:rsid w:val="00BF5C61"/>
    <w:rsid w:val="00C304D6"/>
    <w:rsid w:val="00C55A2F"/>
    <w:rsid w:val="00C6397F"/>
    <w:rsid w:val="00C8064A"/>
    <w:rsid w:val="00C85D72"/>
    <w:rsid w:val="00C87291"/>
    <w:rsid w:val="00CA12F1"/>
    <w:rsid w:val="00CE2306"/>
    <w:rsid w:val="00CF08A1"/>
    <w:rsid w:val="00CF0C4E"/>
    <w:rsid w:val="00D014C0"/>
    <w:rsid w:val="00D02895"/>
    <w:rsid w:val="00D13DE4"/>
    <w:rsid w:val="00D460EF"/>
    <w:rsid w:val="00D5135A"/>
    <w:rsid w:val="00D80131"/>
    <w:rsid w:val="00D87156"/>
    <w:rsid w:val="00D92939"/>
    <w:rsid w:val="00D92C0B"/>
    <w:rsid w:val="00D94A9A"/>
    <w:rsid w:val="00DA332C"/>
    <w:rsid w:val="00DA7F07"/>
    <w:rsid w:val="00DB058B"/>
    <w:rsid w:val="00DB1DC3"/>
    <w:rsid w:val="00DB6290"/>
    <w:rsid w:val="00DD1D18"/>
    <w:rsid w:val="00DD644E"/>
    <w:rsid w:val="00DE090C"/>
    <w:rsid w:val="00DE4FBD"/>
    <w:rsid w:val="00DF33F1"/>
    <w:rsid w:val="00E312CC"/>
    <w:rsid w:val="00E3550A"/>
    <w:rsid w:val="00E52BF3"/>
    <w:rsid w:val="00E65F09"/>
    <w:rsid w:val="00E80C75"/>
    <w:rsid w:val="00E92F30"/>
    <w:rsid w:val="00EA2A77"/>
    <w:rsid w:val="00EB5599"/>
    <w:rsid w:val="00ED0263"/>
    <w:rsid w:val="00ED3ADA"/>
    <w:rsid w:val="00EE47FE"/>
    <w:rsid w:val="00F128FB"/>
    <w:rsid w:val="00F31B99"/>
    <w:rsid w:val="00F51D43"/>
    <w:rsid w:val="00F7512B"/>
    <w:rsid w:val="00FA2D13"/>
    <w:rsid w:val="00FC3A24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551C-454A-485A-A29A-10F1D1989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dr. Hoffmann Adél</cp:lastModifiedBy>
  <cp:revision>6</cp:revision>
  <cp:lastPrinted>2023-02-16T09:26:00Z</cp:lastPrinted>
  <dcterms:created xsi:type="dcterms:W3CDTF">2024-10-03T09:02:00Z</dcterms:created>
  <dcterms:modified xsi:type="dcterms:W3CDTF">2024-10-08T08:03:00Z</dcterms:modified>
</cp:coreProperties>
</file>